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AF1DC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AF1DCF">
        <w:rPr>
          <w:rStyle w:val="normaltextrun"/>
          <w:rFonts w:asciiTheme="minorHAnsi" w:hAnsiTheme="minorHAnsi" w:cstheme="minorHAnsi"/>
          <w:b/>
          <w:bCs/>
          <w:sz w:val="22"/>
          <w:szCs w:val="22"/>
        </w:rPr>
        <w:t>Undergraduate Teaching Continuity and Recovery</w:t>
      </w:r>
      <w:r w:rsidRPr="00AF1DCF">
        <w:rPr>
          <w:rStyle w:val="eop"/>
          <w:rFonts w:asciiTheme="minorHAnsi" w:hAnsiTheme="minorHAnsi" w:cstheme="minorHAnsi"/>
          <w:sz w:val="22"/>
          <w:szCs w:val="22"/>
        </w:rPr>
        <w:t> </w:t>
      </w:r>
    </w:p>
    <w:p w14:paraId="0591CAB4" w14:textId="47AB4ECD" w:rsidR="0090641B" w:rsidRPr="00AF1DCF"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AF1DCF">
        <w:rPr>
          <w:rStyle w:val="normaltextrun"/>
          <w:rFonts w:asciiTheme="minorHAnsi" w:hAnsiTheme="minorHAnsi" w:cstheme="minorHAnsi"/>
          <w:sz w:val="22"/>
          <w:szCs w:val="22"/>
        </w:rPr>
        <w:t>Meeting on </w:t>
      </w:r>
      <w:r w:rsidR="004A39EE" w:rsidRPr="00AF1DCF">
        <w:rPr>
          <w:rStyle w:val="normaltextrun"/>
          <w:rFonts w:asciiTheme="minorHAnsi" w:hAnsiTheme="minorHAnsi" w:cstheme="minorHAnsi"/>
          <w:sz w:val="22"/>
          <w:szCs w:val="22"/>
        </w:rPr>
        <w:t>October</w:t>
      </w:r>
      <w:r w:rsidR="00A45B8C" w:rsidRPr="00AF1DCF">
        <w:rPr>
          <w:rStyle w:val="normaltextrun"/>
          <w:rFonts w:asciiTheme="minorHAnsi" w:hAnsiTheme="minorHAnsi" w:cstheme="minorHAnsi"/>
          <w:sz w:val="22"/>
          <w:szCs w:val="22"/>
        </w:rPr>
        <w:t xml:space="preserve"> </w:t>
      </w:r>
      <w:r w:rsidR="00AF1DCF">
        <w:rPr>
          <w:rStyle w:val="normaltextrun"/>
          <w:rFonts w:asciiTheme="minorHAnsi" w:hAnsiTheme="minorHAnsi" w:cstheme="minorHAnsi"/>
          <w:sz w:val="22"/>
          <w:szCs w:val="22"/>
        </w:rPr>
        <w:t>19</w:t>
      </w:r>
      <w:r w:rsidR="00C44E06" w:rsidRPr="00AF1DCF">
        <w:rPr>
          <w:rStyle w:val="normaltextrun"/>
          <w:rFonts w:asciiTheme="minorHAnsi" w:hAnsiTheme="minorHAnsi" w:cstheme="minorHAnsi"/>
          <w:sz w:val="22"/>
          <w:szCs w:val="22"/>
        </w:rPr>
        <w:t xml:space="preserve"> </w:t>
      </w:r>
      <w:r w:rsidRPr="00AF1DCF">
        <w:rPr>
          <w:rStyle w:val="normaltextrun"/>
          <w:rFonts w:asciiTheme="minorHAnsi" w:hAnsiTheme="minorHAnsi" w:cstheme="minorHAnsi"/>
          <w:sz w:val="22"/>
          <w:szCs w:val="22"/>
        </w:rPr>
        <w:t>@ </w:t>
      </w:r>
      <w:r w:rsidR="002F1FCA" w:rsidRPr="00AF1DCF">
        <w:rPr>
          <w:rStyle w:val="normaltextrun"/>
          <w:rFonts w:asciiTheme="minorHAnsi" w:hAnsiTheme="minorHAnsi" w:cstheme="minorHAnsi"/>
          <w:sz w:val="22"/>
          <w:szCs w:val="22"/>
        </w:rPr>
        <w:t>1</w:t>
      </w:r>
      <w:r w:rsidR="004A39EE" w:rsidRPr="00AF1DCF">
        <w:rPr>
          <w:rStyle w:val="normaltextrun"/>
          <w:rFonts w:asciiTheme="minorHAnsi" w:hAnsiTheme="minorHAnsi" w:cstheme="minorHAnsi"/>
          <w:sz w:val="22"/>
          <w:szCs w:val="22"/>
        </w:rPr>
        <w:t>0</w:t>
      </w:r>
      <w:r w:rsidR="007A2ED8" w:rsidRPr="00AF1DCF">
        <w:rPr>
          <w:rStyle w:val="normaltextrun"/>
          <w:rFonts w:asciiTheme="minorHAnsi" w:hAnsiTheme="minorHAnsi" w:cstheme="minorHAnsi"/>
          <w:sz w:val="22"/>
          <w:szCs w:val="22"/>
        </w:rPr>
        <w:t>:00</w:t>
      </w:r>
      <w:r w:rsidR="002F1FCA" w:rsidRPr="00AF1DCF">
        <w:rPr>
          <w:rStyle w:val="normaltextrun"/>
          <w:rFonts w:asciiTheme="minorHAnsi" w:hAnsiTheme="minorHAnsi" w:cstheme="minorHAnsi"/>
          <w:sz w:val="22"/>
          <w:szCs w:val="22"/>
        </w:rPr>
        <w:t>A</w:t>
      </w:r>
      <w:r w:rsidRPr="00AF1DCF">
        <w:rPr>
          <w:rStyle w:val="normaltextrun"/>
          <w:rFonts w:asciiTheme="minorHAnsi" w:hAnsiTheme="minorHAnsi" w:cstheme="minorHAnsi"/>
          <w:sz w:val="22"/>
          <w:szCs w:val="22"/>
        </w:rPr>
        <w:t>M</w:t>
      </w:r>
    </w:p>
    <w:p w14:paraId="016A7F84" w14:textId="77777777" w:rsidR="00AF1DCF" w:rsidRPr="00AF1DCF" w:rsidRDefault="00AF1DCF" w:rsidP="00AF1DCF">
      <w:pPr>
        <w:spacing w:before="100" w:beforeAutospacing="1" w:after="100" w:afterAutospacing="1"/>
        <w:rPr>
          <w:rFonts w:eastAsia="Times New Roman" w:cstheme="minorHAnsi"/>
        </w:rPr>
      </w:pPr>
      <w:bookmarkStart w:id="0" w:name="_GoBack"/>
      <w:bookmarkEnd w:id="0"/>
      <w:r w:rsidRPr="00AF1DCF">
        <w:rPr>
          <w:rFonts w:eastAsia="Times New Roman" w:cstheme="minorHAnsi"/>
          <w:b/>
          <w:bCs/>
          <w:u w:val="single"/>
        </w:rPr>
        <w:t>Agenda Items for October 19</w:t>
      </w:r>
      <w:r w:rsidRPr="00AF1DCF">
        <w:rPr>
          <w:rFonts w:eastAsia="Times New Roman" w:cstheme="minorHAnsi"/>
        </w:rPr>
        <w:t>:</w:t>
      </w:r>
    </w:p>
    <w:p w14:paraId="6DAA9B81" w14:textId="77777777" w:rsidR="00AF1DCF" w:rsidRPr="00AF1DCF" w:rsidRDefault="00AF1DCF" w:rsidP="00AF1DCF">
      <w:pPr>
        <w:numPr>
          <w:ilvl w:val="0"/>
          <w:numId w:val="39"/>
        </w:numPr>
        <w:spacing w:before="100" w:beforeAutospacing="1" w:after="100" w:afterAutospacing="1"/>
        <w:rPr>
          <w:rFonts w:eastAsia="Times New Roman" w:cstheme="minorHAnsi"/>
        </w:rPr>
      </w:pPr>
      <w:r w:rsidRPr="00AF1DCF">
        <w:rPr>
          <w:rFonts w:eastAsia="Times New Roman" w:cstheme="minorHAnsi"/>
        </w:rPr>
        <w:t>Update from RO</w:t>
      </w:r>
    </w:p>
    <w:p w14:paraId="451C98AD" w14:textId="77777777" w:rsidR="00AF1DCF" w:rsidRPr="00AF1DCF" w:rsidRDefault="00AF1DCF" w:rsidP="00AF1DCF">
      <w:pPr>
        <w:numPr>
          <w:ilvl w:val="0"/>
          <w:numId w:val="39"/>
        </w:numPr>
        <w:spacing w:before="100" w:beforeAutospacing="1" w:after="100" w:afterAutospacing="1"/>
        <w:rPr>
          <w:rFonts w:eastAsia="Times New Roman" w:cstheme="minorHAnsi"/>
        </w:rPr>
      </w:pPr>
      <w:r w:rsidRPr="00AF1DCF">
        <w:rPr>
          <w:rFonts w:eastAsia="Times New Roman" w:cstheme="minorHAnsi"/>
        </w:rPr>
        <w:t>Update on Communications about Teaching after Fall Break</w:t>
      </w:r>
    </w:p>
    <w:p w14:paraId="751A111E" w14:textId="77777777" w:rsidR="00AF1DCF" w:rsidRPr="00AF1DCF" w:rsidRDefault="00AF1DCF" w:rsidP="00AF1DCF">
      <w:pPr>
        <w:numPr>
          <w:ilvl w:val="0"/>
          <w:numId w:val="39"/>
        </w:numPr>
        <w:spacing w:before="100" w:beforeAutospacing="1" w:after="100" w:afterAutospacing="1"/>
        <w:rPr>
          <w:rFonts w:eastAsia="Times New Roman" w:cstheme="minorHAnsi"/>
        </w:rPr>
      </w:pPr>
      <w:r w:rsidRPr="00AF1DCF">
        <w:rPr>
          <w:rFonts w:eastAsia="Times New Roman" w:cstheme="minorHAnsi"/>
        </w:rPr>
        <w:t>Update on Undergraduate Student Employment</w:t>
      </w:r>
    </w:p>
    <w:p w14:paraId="040F97CD" w14:textId="77777777" w:rsidR="00AF1DCF" w:rsidRPr="00AF1DCF" w:rsidRDefault="00AF1DCF" w:rsidP="00AF1DCF">
      <w:pPr>
        <w:rPr>
          <w:rFonts w:eastAsia="Times New Roman" w:cstheme="minorHAnsi"/>
        </w:rPr>
      </w:pPr>
      <w:r w:rsidRPr="00AF1DCF">
        <w:rPr>
          <w:rFonts w:eastAsia="Times New Roman" w:cstheme="minorHAnsi"/>
          <w:b/>
          <w:bCs/>
        </w:rPr>
        <w:t>Update on RO</w:t>
      </w:r>
      <w:r w:rsidRPr="00AF1DCF">
        <w:rPr>
          <w:rFonts w:eastAsia="Times New Roman" w:cstheme="minorHAnsi"/>
        </w:rPr>
        <w:t xml:space="preserve"> - In regards to the breakdown on instructional format, Julia Murphy noted that RO continues to review the drafts for Spring 2021; therefore, RO is not ready to share specific information on individual courses.</w:t>
      </w:r>
    </w:p>
    <w:p w14:paraId="653F362A" w14:textId="77777777" w:rsidR="00AF1DCF" w:rsidRPr="00AF1DCF" w:rsidRDefault="00AF1DCF" w:rsidP="00AF1DCF">
      <w:pPr>
        <w:rPr>
          <w:rFonts w:eastAsia="Times New Roman" w:cstheme="minorHAnsi"/>
        </w:rPr>
      </w:pPr>
    </w:p>
    <w:p w14:paraId="450DC6EB" w14:textId="77777777" w:rsidR="00AF1DCF" w:rsidRPr="00AF1DCF" w:rsidRDefault="00AF1DCF" w:rsidP="00AF1DCF">
      <w:pPr>
        <w:rPr>
          <w:rFonts w:eastAsia="Times New Roman" w:cstheme="minorHAnsi"/>
        </w:rPr>
      </w:pPr>
      <w:r w:rsidRPr="00AF1DCF">
        <w:rPr>
          <w:rFonts w:eastAsia="Times New Roman" w:cstheme="minorHAnsi"/>
        </w:rPr>
        <w:t>Big picture: 48 percent F2F, 27 percent hybrid, and 24 percent online. There is an increase in hybrid and online and decrease in F2F. RO would continue to see movement throughout the review process. </w:t>
      </w:r>
    </w:p>
    <w:p w14:paraId="3C950129" w14:textId="77777777" w:rsidR="00AF1DCF" w:rsidRPr="00AF1DCF" w:rsidRDefault="00AF1DCF" w:rsidP="00AF1DCF">
      <w:pPr>
        <w:rPr>
          <w:rFonts w:eastAsia="Times New Roman" w:cstheme="minorHAnsi"/>
        </w:rPr>
      </w:pPr>
    </w:p>
    <w:p w14:paraId="3B5A48ED" w14:textId="77777777" w:rsidR="00AF1DCF" w:rsidRPr="00AF1DCF" w:rsidRDefault="00AF1DCF" w:rsidP="00AF1DCF">
      <w:pPr>
        <w:rPr>
          <w:rFonts w:eastAsia="Times New Roman" w:cstheme="minorHAnsi"/>
        </w:rPr>
      </w:pPr>
      <w:r w:rsidRPr="00AF1DCF">
        <w:rPr>
          <w:rFonts w:eastAsia="Times New Roman" w:cstheme="minorHAnsi"/>
        </w:rPr>
        <w:t>Julia noted that 48 percent would probably be too much for F2F. There are sections that do not fit into their classroom due to seating capacity limits. In addition, there is not as much backfill space compared to fall. There is the option for departments to move courses into the afternoon. F2F courses could also be changed to hybrid. RO continues to work with departments.</w:t>
      </w:r>
    </w:p>
    <w:p w14:paraId="11AC8D6F" w14:textId="77777777" w:rsidR="00AF1DCF" w:rsidRPr="00AF1DCF" w:rsidRDefault="00AF1DCF" w:rsidP="00AF1DCF">
      <w:pPr>
        <w:rPr>
          <w:rFonts w:eastAsia="Times New Roman" w:cstheme="minorHAnsi"/>
        </w:rPr>
      </w:pPr>
    </w:p>
    <w:p w14:paraId="23BA8CEE" w14:textId="77777777" w:rsidR="00AF1DCF" w:rsidRPr="00AF1DCF" w:rsidRDefault="00AF1DCF" w:rsidP="00AF1DCF">
      <w:pPr>
        <w:rPr>
          <w:rFonts w:eastAsia="Times New Roman" w:cstheme="minorHAnsi"/>
        </w:rPr>
      </w:pPr>
      <w:r w:rsidRPr="00AF1DCF">
        <w:rPr>
          <w:rFonts w:eastAsia="Times New Roman" w:cstheme="minorHAnsi"/>
        </w:rPr>
        <w:t>Kelly Long noted we could work with departments to shift courses into the 4:00-8:00 timeblock. Hybrid does not present the same challenges as F2F.</w:t>
      </w:r>
    </w:p>
    <w:p w14:paraId="46BD4361" w14:textId="77777777" w:rsidR="00AF1DCF" w:rsidRPr="00AF1DCF" w:rsidRDefault="00AF1DCF" w:rsidP="00AF1DCF">
      <w:pPr>
        <w:rPr>
          <w:rFonts w:eastAsia="Times New Roman" w:cstheme="minorHAnsi"/>
        </w:rPr>
      </w:pPr>
    </w:p>
    <w:p w14:paraId="65CEAD90" w14:textId="77777777" w:rsidR="00AF1DCF" w:rsidRPr="00AF1DCF" w:rsidRDefault="00AF1DCF" w:rsidP="00AF1DCF">
      <w:pPr>
        <w:rPr>
          <w:rFonts w:eastAsia="Times New Roman" w:cstheme="minorHAnsi"/>
        </w:rPr>
      </w:pPr>
      <w:r w:rsidRPr="00AF1DCF">
        <w:rPr>
          <w:rFonts w:eastAsia="Times New Roman" w:cstheme="minorHAnsi"/>
        </w:rPr>
        <w:t>In working with departments, RO has created multiple sections for hybrid rotations. Departments have widely used this option. Physics, for example, has created multiple sections to support hybrid rotation.</w:t>
      </w:r>
    </w:p>
    <w:p w14:paraId="44E55889" w14:textId="77777777" w:rsidR="00AF1DCF" w:rsidRPr="00AF1DCF" w:rsidRDefault="00AF1DCF" w:rsidP="00AF1DCF">
      <w:pPr>
        <w:rPr>
          <w:rFonts w:eastAsia="Times New Roman" w:cstheme="minorHAnsi"/>
        </w:rPr>
      </w:pPr>
    </w:p>
    <w:p w14:paraId="2D8256D6" w14:textId="77777777" w:rsidR="00AF1DCF" w:rsidRPr="00AF1DCF" w:rsidRDefault="00AF1DCF" w:rsidP="00AF1DCF">
      <w:pPr>
        <w:rPr>
          <w:rFonts w:eastAsia="Times New Roman" w:cstheme="minorHAnsi"/>
        </w:rPr>
      </w:pPr>
      <w:r w:rsidRPr="00AF1DCF">
        <w:rPr>
          <w:rFonts w:eastAsia="Times New Roman" w:cstheme="minorHAnsi"/>
        </w:rPr>
        <w:t>D Tobiassen Baitinger emphasized that we would not know if 48 percent is too much. One option for departments needing larger classroom space is to shift courses into the evening hours.</w:t>
      </w:r>
    </w:p>
    <w:p w14:paraId="7C4A2C20" w14:textId="77777777" w:rsidR="00AF1DCF" w:rsidRPr="00AF1DCF" w:rsidRDefault="00AF1DCF" w:rsidP="00AF1DCF">
      <w:pPr>
        <w:rPr>
          <w:rFonts w:eastAsia="Times New Roman" w:cstheme="minorHAnsi"/>
        </w:rPr>
      </w:pPr>
    </w:p>
    <w:p w14:paraId="448BC667" w14:textId="77777777" w:rsidR="00AF1DCF" w:rsidRPr="00AF1DCF" w:rsidRDefault="00AF1DCF" w:rsidP="00AF1DCF">
      <w:pPr>
        <w:rPr>
          <w:rFonts w:eastAsia="Times New Roman" w:cstheme="minorHAnsi"/>
        </w:rPr>
      </w:pPr>
      <w:r w:rsidRPr="00AF1DCF">
        <w:rPr>
          <w:rFonts w:eastAsia="Times New Roman" w:cstheme="minorHAnsi"/>
        </w:rPr>
        <w:t>Regarding hybrid rotation, departments would have to partner with RO in creating the multiple sections. Departments that do not communicate with RO would have to communicate directly with their students on when to attend in a hybrid model.</w:t>
      </w:r>
    </w:p>
    <w:p w14:paraId="41474425" w14:textId="77777777" w:rsidR="00AF1DCF" w:rsidRPr="00AF1DCF" w:rsidRDefault="00AF1DCF" w:rsidP="00AF1DCF">
      <w:pPr>
        <w:rPr>
          <w:rFonts w:eastAsia="Times New Roman" w:cstheme="minorHAnsi"/>
        </w:rPr>
      </w:pPr>
    </w:p>
    <w:p w14:paraId="660E1A67" w14:textId="77777777" w:rsidR="00AF1DCF" w:rsidRPr="00AF1DCF" w:rsidRDefault="00AF1DCF" w:rsidP="00AF1DCF">
      <w:pPr>
        <w:rPr>
          <w:rFonts w:eastAsia="Times New Roman" w:cstheme="minorHAnsi"/>
        </w:rPr>
      </w:pPr>
      <w:r w:rsidRPr="00AF1DCF">
        <w:rPr>
          <w:rFonts w:eastAsia="Times New Roman" w:cstheme="minorHAnsi"/>
        </w:rPr>
        <w:t>Beth Walker would communicate the message of creating multiple sections for hybrid rotation at the COD.</w:t>
      </w:r>
    </w:p>
    <w:p w14:paraId="4617CEE3" w14:textId="77777777" w:rsidR="00AF1DCF" w:rsidRPr="00AF1DCF" w:rsidRDefault="00AF1DCF" w:rsidP="00AF1DCF">
      <w:pPr>
        <w:rPr>
          <w:rFonts w:eastAsia="Times New Roman" w:cstheme="minorHAnsi"/>
        </w:rPr>
      </w:pPr>
    </w:p>
    <w:p w14:paraId="1A68C2C5" w14:textId="77777777" w:rsidR="00AF1DCF" w:rsidRPr="00AF1DCF" w:rsidRDefault="00AF1DCF" w:rsidP="00AF1DCF">
      <w:pPr>
        <w:rPr>
          <w:rFonts w:eastAsia="Times New Roman" w:cstheme="minorHAnsi"/>
        </w:rPr>
      </w:pPr>
      <w:r w:rsidRPr="00AF1DCF">
        <w:rPr>
          <w:rFonts w:eastAsia="Times New Roman" w:cstheme="minorHAnsi"/>
          <w:b/>
          <w:bCs/>
        </w:rPr>
        <w:t>Update from TILT</w:t>
      </w:r>
      <w:r w:rsidRPr="00AF1DCF">
        <w:rPr>
          <w:rFonts w:eastAsia="Times New Roman" w:cstheme="minorHAnsi"/>
        </w:rPr>
        <w:t xml:space="preserve"> - Gwen Gorzelsky noted that Ben Withers and CLA would be widely sharing their materials. There are two parts:</w:t>
      </w:r>
    </w:p>
    <w:p w14:paraId="4004AD0C" w14:textId="77777777" w:rsidR="00AF1DCF" w:rsidRPr="00AF1DCF" w:rsidRDefault="00AF1DCF" w:rsidP="00AF1DCF">
      <w:pPr>
        <w:numPr>
          <w:ilvl w:val="0"/>
          <w:numId w:val="40"/>
        </w:numPr>
        <w:spacing w:before="100" w:beforeAutospacing="1" w:after="100" w:afterAutospacing="1"/>
        <w:rPr>
          <w:rFonts w:eastAsia="Times New Roman" w:cstheme="minorHAnsi"/>
        </w:rPr>
      </w:pPr>
      <w:r w:rsidRPr="00AF1DCF">
        <w:rPr>
          <w:rFonts w:eastAsia="Times New Roman" w:cstheme="minorHAnsi"/>
        </w:rPr>
        <w:t>(</w:t>
      </w:r>
      <w:r w:rsidRPr="00AF1DCF">
        <w:rPr>
          <w:rFonts w:eastAsia="Times New Roman" w:cstheme="minorHAnsi"/>
          <w:u w:val="single"/>
        </w:rPr>
        <w:t>Definite</w:t>
      </w:r>
      <w:r w:rsidRPr="00AF1DCF">
        <w:rPr>
          <w:rFonts w:eastAsia="Times New Roman" w:cstheme="minorHAnsi"/>
        </w:rPr>
        <w:t>) CLA would share Tense Times activities, handouts, and PowerPoints that have been developed. The materials would be helpful. TILT materials would be added on Building An Effective Classroom Climate that are a precursor to effective facilitation on discussing challenging issues.</w:t>
      </w:r>
    </w:p>
    <w:p w14:paraId="0E6F8904" w14:textId="77777777" w:rsidR="00AF1DCF" w:rsidRPr="00AF1DCF" w:rsidRDefault="00AF1DCF" w:rsidP="00AF1DCF">
      <w:pPr>
        <w:numPr>
          <w:ilvl w:val="0"/>
          <w:numId w:val="40"/>
        </w:numPr>
        <w:spacing w:before="100" w:beforeAutospacing="1" w:after="100" w:afterAutospacing="1"/>
        <w:rPr>
          <w:rFonts w:eastAsia="Times New Roman" w:cstheme="minorHAnsi"/>
        </w:rPr>
      </w:pPr>
      <w:r w:rsidRPr="00AF1DCF">
        <w:rPr>
          <w:rFonts w:eastAsia="Times New Roman" w:cstheme="minorHAnsi"/>
        </w:rPr>
        <w:t>(In Process) Flo King and Laxmi Shastry had developed a workshop and presentation, as part of the summer professional development series, on discussing difficult issues effectively and facilitating discussions productively. Laxmi Shastry would offer the workshop with assistance from others (TBD).</w:t>
      </w:r>
    </w:p>
    <w:p w14:paraId="67E82841" w14:textId="77777777" w:rsidR="00AF1DCF" w:rsidRPr="00AF1DCF" w:rsidRDefault="00AF1DCF" w:rsidP="00AF1DCF">
      <w:pPr>
        <w:rPr>
          <w:rFonts w:eastAsia="Times New Roman" w:cstheme="minorHAnsi"/>
        </w:rPr>
      </w:pPr>
    </w:p>
    <w:p w14:paraId="505D4298" w14:textId="77777777" w:rsidR="00AF1DCF" w:rsidRPr="00AF1DCF" w:rsidRDefault="00AF1DCF" w:rsidP="00AF1DCF">
      <w:pPr>
        <w:rPr>
          <w:rFonts w:eastAsia="Times New Roman" w:cstheme="minorHAnsi"/>
        </w:rPr>
      </w:pPr>
      <w:r w:rsidRPr="00AF1DCF">
        <w:rPr>
          <w:rFonts w:eastAsia="Times New Roman" w:cstheme="minorHAnsi"/>
          <w:b/>
          <w:bCs/>
        </w:rPr>
        <w:t xml:space="preserve">Update from IT </w:t>
      </w:r>
      <w:r w:rsidRPr="00AF1DCF">
        <w:rPr>
          <w:rFonts w:eastAsia="Times New Roman" w:cstheme="minorHAnsi"/>
        </w:rPr>
        <w:t>- Brandon Bernier did not have any new updates to share. </w:t>
      </w:r>
    </w:p>
    <w:p w14:paraId="24D09A29" w14:textId="77777777" w:rsidR="00AF1DCF" w:rsidRPr="00AF1DCF" w:rsidRDefault="00AF1DCF" w:rsidP="00AF1DCF">
      <w:pPr>
        <w:rPr>
          <w:rFonts w:eastAsia="Times New Roman" w:cstheme="minorHAnsi"/>
        </w:rPr>
      </w:pPr>
    </w:p>
    <w:p w14:paraId="71B6E1AC" w14:textId="77777777" w:rsidR="00AF1DCF" w:rsidRPr="00AF1DCF" w:rsidRDefault="00AF1DCF" w:rsidP="00AF1DCF">
      <w:pPr>
        <w:rPr>
          <w:rFonts w:eastAsia="Times New Roman" w:cstheme="minorHAnsi"/>
        </w:rPr>
      </w:pPr>
      <w:r w:rsidRPr="00AF1DCF">
        <w:rPr>
          <w:rFonts w:eastAsia="Times New Roman" w:cstheme="minorHAnsi"/>
          <w:b/>
          <w:bCs/>
        </w:rPr>
        <w:t>Update on Seating Charts</w:t>
      </w:r>
      <w:r w:rsidRPr="00AF1DCF">
        <w:rPr>
          <w:rFonts w:eastAsia="Times New Roman" w:cstheme="minorHAnsi"/>
        </w:rPr>
        <w:t xml:space="preserve"> - Kelly Long noted that colleges would be sharing spreadsheets with their seating chart contacts. Colleges would also ensure legible copies of individual seating charts exist at the college or department level.</w:t>
      </w:r>
    </w:p>
    <w:p w14:paraId="0FFC67F7" w14:textId="77777777" w:rsidR="00AF1DCF" w:rsidRPr="00AF1DCF" w:rsidRDefault="00AF1DCF" w:rsidP="00AF1DCF">
      <w:pPr>
        <w:rPr>
          <w:rFonts w:eastAsia="Times New Roman" w:cstheme="minorHAnsi"/>
        </w:rPr>
      </w:pPr>
    </w:p>
    <w:p w14:paraId="612D3888" w14:textId="77777777" w:rsidR="00AF1DCF" w:rsidRPr="00AF1DCF" w:rsidRDefault="00AF1DCF" w:rsidP="00AF1DCF">
      <w:pPr>
        <w:rPr>
          <w:rFonts w:eastAsia="Times New Roman" w:cstheme="minorHAnsi"/>
        </w:rPr>
      </w:pPr>
      <w:r w:rsidRPr="00AF1DCF">
        <w:rPr>
          <w:rFonts w:eastAsia="Times New Roman" w:cstheme="minorHAnsi"/>
        </w:rPr>
        <w:t>Contact tracers would contact the Department Chair and the faculty member to request a seating chart. There would be document with the necessary information about communication.</w:t>
      </w:r>
    </w:p>
    <w:p w14:paraId="1EDEB664" w14:textId="77777777" w:rsidR="00AF1DCF" w:rsidRPr="00AF1DCF" w:rsidRDefault="00AF1DCF" w:rsidP="00AF1DCF">
      <w:pPr>
        <w:rPr>
          <w:rFonts w:eastAsia="Times New Roman" w:cstheme="minorHAnsi"/>
        </w:rPr>
      </w:pPr>
    </w:p>
    <w:p w14:paraId="6107CCE7" w14:textId="77777777" w:rsidR="00AF1DCF" w:rsidRPr="00AF1DCF" w:rsidRDefault="00AF1DCF" w:rsidP="00AF1DCF">
      <w:pPr>
        <w:rPr>
          <w:rFonts w:eastAsia="Times New Roman" w:cstheme="minorHAnsi"/>
        </w:rPr>
      </w:pPr>
      <w:r w:rsidRPr="00AF1DCF">
        <w:rPr>
          <w:rFonts w:eastAsia="Times New Roman" w:cstheme="minorHAnsi"/>
        </w:rPr>
        <w:t>Discussion on communication with faculty from contact tracers regarding students who test positive. Faculty are concerned about the absence of information, especially when they know a student in their class has tested positive. There are challenges with limited capacity.</w:t>
      </w:r>
    </w:p>
    <w:p w14:paraId="034CAB10" w14:textId="77777777" w:rsidR="00AF1DCF" w:rsidRPr="00AF1DCF" w:rsidRDefault="00AF1DCF" w:rsidP="00AF1DCF">
      <w:pPr>
        <w:rPr>
          <w:rFonts w:eastAsia="Times New Roman" w:cstheme="minorHAnsi"/>
        </w:rPr>
      </w:pPr>
    </w:p>
    <w:p w14:paraId="2F4B42EE" w14:textId="77777777" w:rsidR="00AF1DCF" w:rsidRPr="00AF1DCF" w:rsidRDefault="00AF1DCF" w:rsidP="00AF1DCF">
      <w:pPr>
        <w:rPr>
          <w:rFonts w:eastAsia="Times New Roman" w:cstheme="minorHAnsi"/>
        </w:rPr>
      </w:pPr>
      <w:r w:rsidRPr="00AF1DCF">
        <w:rPr>
          <w:rFonts w:eastAsia="Times New Roman" w:cstheme="minorHAnsi"/>
        </w:rPr>
        <w:t>Could a formulaic message be sent along with the request for a seating chart? We need to close the loop on communication.</w:t>
      </w:r>
    </w:p>
    <w:p w14:paraId="75536E31" w14:textId="77777777" w:rsidR="00AF1DCF" w:rsidRPr="00AF1DCF" w:rsidRDefault="00AF1DCF" w:rsidP="00AF1DCF">
      <w:pPr>
        <w:rPr>
          <w:rFonts w:eastAsia="Times New Roman" w:cstheme="minorHAnsi"/>
        </w:rPr>
      </w:pPr>
    </w:p>
    <w:p w14:paraId="1CB73474" w14:textId="4AD0BE5A" w:rsidR="00AF1DCF" w:rsidRPr="00AF1DCF" w:rsidRDefault="00AF1DCF" w:rsidP="00AF1DCF">
      <w:pPr>
        <w:rPr>
          <w:rFonts w:eastAsia="Times New Roman" w:cstheme="minorHAnsi"/>
        </w:rPr>
      </w:pPr>
      <w:r w:rsidRPr="00AF1DCF">
        <w:rPr>
          <w:rFonts w:eastAsia="Times New Roman" w:cstheme="minorHAnsi"/>
          <w:b/>
          <w:bCs/>
        </w:rPr>
        <w:t>Update on Communications about Teaching after Fall Break</w:t>
      </w:r>
      <w:r w:rsidRPr="00AF1DCF">
        <w:rPr>
          <w:rFonts w:eastAsia="Times New Roman" w:cstheme="minorHAnsi"/>
        </w:rPr>
        <w:t xml:space="preserve"> - Pam Jackson had submitted a draft of the Post-Fall Break 2020 Communications Plan. She had submitted a letter for faculty; however, it would need to be </w:t>
      </w:r>
      <w:r w:rsidR="008261EC" w:rsidRPr="00AF1DCF">
        <w:rPr>
          <w:rFonts w:eastAsia="Times New Roman" w:cstheme="minorHAnsi"/>
        </w:rPr>
        <w:t>pared</w:t>
      </w:r>
      <w:r w:rsidRPr="00AF1DCF">
        <w:rPr>
          <w:rFonts w:eastAsia="Times New Roman" w:cstheme="minorHAnsi"/>
        </w:rPr>
        <w:t xml:space="preserve"> down as it contains too much information for dissemination.</w:t>
      </w:r>
    </w:p>
    <w:p w14:paraId="3B641A49" w14:textId="77777777" w:rsidR="00AF1DCF" w:rsidRPr="00AF1DCF" w:rsidRDefault="00AF1DCF" w:rsidP="00AF1DCF">
      <w:pPr>
        <w:rPr>
          <w:rFonts w:eastAsia="Times New Roman" w:cstheme="minorHAnsi"/>
        </w:rPr>
      </w:pPr>
    </w:p>
    <w:p w14:paraId="0A513BB0" w14:textId="77777777" w:rsidR="00AF1DCF" w:rsidRPr="00AF1DCF" w:rsidRDefault="00AF1DCF" w:rsidP="00AF1DCF">
      <w:pPr>
        <w:rPr>
          <w:rFonts w:eastAsia="Times New Roman" w:cstheme="minorHAnsi"/>
        </w:rPr>
      </w:pPr>
      <w:r w:rsidRPr="00AF1DCF">
        <w:rPr>
          <w:rFonts w:eastAsia="Times New Roman" w:cstheme="minorHAnsi"/>
        </w:rPr>
        <w:t>Kelly Long noted that assurances would be offered to faculty regarding post-Fall Break plans. Campus would be open. Instruction would continue remotely. Commons exams would happen remotely. The Team would send further information to faculty. </w:t>
      </w:r>
    </w:p>
    <w:p w14:paraId="696B8841" w14:textId="77777777" w:rsidR="00AF1DCF" w:rsidRPr="00AF1DCF" w:rsidRDefault="00AF1DCF" w:rsidP="00AF1DCF">
      <w:pPr>
        <w:rPr>
          <w:rFonts w:eastAsia="Times New Roman" w:cstheme="minorHAnsi"/>
        </w:rPr>
      </w:pPr>
    </w:p>
    <w:p w14:paraId="5D572417" w14:textId="77777777" w:rsidR="00AF1DCF" w:rsidRPr="00AF1DCF" w:rsidRDefault="00AF1DCF" w:rsidP="00AF1DCF">
      <w:pPr>
        <w:rPr>
          <w:rFonts w:eastAsia="Times New Roman" w:cstheme="minorHAnsi"/>
        </w:rPr>
      </w:pPr>
      <w:r w:rsidRPr="00AF1DCF">
        <w:rPr>
          <w:rFonts w:eastAsia="Times New Roman" w:cstheme="minorHAnsi"/>
        </w:rPr>
        <w:t>Mary Stromberger asked if the "dense information" could be posted to the COVID website with a link in the email. It would be helpful for faculty to have access to this information. Gwen Gorzelsky could post this information on the Keep Teaching site as well.</w:t>
      </w:r>
    </w:p>
    <w:p w14:paraId="73107792" w14:textId="77777777" w:rsidR="00AF1DCF" w:rsidRPr="00AF1DCF" w:rsidRDefault="00AF1DCF" w:rsidP="00AF1DCF">
      <w:pPr>
        <w:rPr>
          <w:rFonts w:eastAsia="Times New Roman" w:cstheme="minorHAnsi"/>
        </w:rPr>
      </w:pPr>
    </w:p>
    <w:p w14:paraId="59C8077C" w14:textId="77777777" w:rsidR="00AF1DCF" w:rsidRPr="00AF1DCF" w:rsidRDefault="00AF1DCF" w:rsidP="00AF1DCF">
      <w:pPr>
        <w:rPr>
          <w:rFonts w:eastAsia="Times New Roman" w:cstheme="minorHAnsi"/>
        </w:rPr>
      </w:pPr>
      <w:r w:rsidRPr="00AF1DCF">
        <w:rPr>
          <w:rFonts w:eastAsia="Times New Roman" w:cstheme="minorHAnsi"/>
          <w:b/>
          <w:bCs/>
        </w:rPr>
        <w:t>Update on Undergraduate Student Employment</w:t>
      </w:r>
      <w:r w:rsidRPr="00AF1DCF">
        <w:rPr>
          <w:rFonts w:eastAsia="Times New Roman" w:cstheme="minorHAnsi"/>
        </w:rPr>
        <w:t xml:space="preserve"> - Kelly Long noted that the lift was greater than the perceived benefit. </w:t>
      </w:r>
    </w:p>
    <w:p w14:paraId="69D40C2B" w14:textId="77777777" w:rsidR="00AF1DCF" w:rsidRPr="00AF1DCF" w:rsidRDefault="00AF1DCF" w:rsidP="00AF1DCF">
      <w:pPr>
        <w:rPr>
          <w:rFonts w:eastAsia="Times New Roman" w:cstheme="minorHAnsi"/>
        </w:rPr>
      </w:pPr>
    </w:p>
    <w:p w14:paraId="06E3AB96" w14:textId="77777777" w:rsidR="00AF1DCF" w:rsidRPr="00AF1DCF" w:rsidRDefault="00AF1DCF" w:rsidP="00AF1DCF">
      <w:pPr>
        <w:rPr>
          <w:rFonts w:eastAsia="Times New Roman" w:cstheme="minorHAnsi"/>
        </w:rPr>
      </w:pPr>
      <w:r w:rsidRPr="00AF1DCF">
        <w:rPr>
          <w:rFonts w:eastAsia="Times New Roman" w:cstheme="minorHAnsi"/>
        </w:rPr>
        <w:t>Lise Youngblade noted that she has not heard about challenges in hiring undergraduate students. It is believed that departments had students already hired. She noted that it would have been a morale boost. </w:t>
      </w:r>
    </w:p>
    <w:p w14:paraId="673A446D" w14:textId="77777777" w:rsidR="00AF1DCF" w:rsidRPr="00AF1DCF" w:rsidRDefault="00AF1DCF" w:rsidP="00AF1DCF">
      <w:pPr>
        <w:rPr>
          <w:rFonts w:eastAsia="Times New Roman" w:cstheme="minorHAnsi"/>
        </w:rPr>
      </w:pPr>
    </w:p>
    <w:p w14:paraId="415FE682" w14:textId="77777777" w:rsidR="00AF1DCF" w:rsidRPr="00AF1DCF" w:rsidRDefault="00AF1DCF" w:rsidP="00AF1DCF">
      <w:pPr>
        <w:rPr>
          <w:rFonts w:eastAsia="Times New Roman" w:cstheme="minorHAnsi"/>
        </w:rPr>
      </w:pPr>
      <w:r w:rsidRPr="00AF1DCF">
        <w:rPr>
          <w:rFonts w:eastAsia="Times New Roman" w:cstheme="minorHAnsi"/>
        </w:rPr>
        <w:t>What about spring requests for student employment? We would need to address spring section requests first.</w:t>
      </w:r>
    </w:p>
    <w:p w14:paraId="171AEC0F" w14:textId="77777777" w:rsidR="00AF1DCF" w:rsidRPr="00AF1DCF" w:rsidRDefault="00AF1DCF" w:rsidP="00AF1DCF">
      <w:pPr>
        <w:rPr>
          <w:rFonts w:eastAsia="Times New Roman" w:cstheme="minorHAnsi"/>
        </w:rPr>
      </w:pPr>
    </w:p>
    <w:p w14:paraId="7EDEC553" w14:textId="77777777" w:rsidR="00AF1DCF" w:rsidRPr="00AF1DCF" w:rsidRDefault="00AF1DCF" w:rsidP="00AF1DCF">
      <w:pPr>
        <w:rPr>
          <w:rFonts w:eastAsia="Times New Roman" w:cstheme="minorHAnsi"/>
        </w:rPr>
      </w:pPr>
      <w:r w:rsidRPr="00AF1DCF">
        <w:rPr>
          <w:rFonts w:eastAsia="Times New Roman" w:cstheme="minorHAnsi"/>
          <w:b/>
          <w:bCs/>
        </w:rPr>
        <w:t>Update on Faculty Survey</w:t>
      </w:r>
      <w:r w:rsidRPr="00AF1DCF">
        <w:rPr>
          <w:rFonts w:eastAsia="Times New Roman" w:cstheme="minorHAnsi"/>
        </w:rPr>
        <w:t xml:space="preserve"> - Beth Walker noted that approximately 538 surveys were submitted with 490 completed responses. The COB Team is reviewing and analyzing the data.</w:t>
      </w:r>
    </w:p>
    <w:p w14:paraId="4345051A" w14:textId="77777777" w:rsidR="00AF1DCF" w:rsidRPr="00AF1DCF" w:rsidRDefault="00AF1DCF" w:rsidP="00AF1DCF">
      <w:pPr>
        <w:rPr>
          <w:rFonts w:eastAsia="Times New Roman" w:cstheme="minorHAnsi"/>
        </w:rPr>
      </w:pPr>
    </w:p>
    <w:p w14:paraId="13820C23" w14:textId="04C46E69" w:rsidR="008435AF" w:rsidRPr="00AF1DCF" w:rsidRDefault="00AF1DCF" w:rsidP="00AF1DCF">
      <w:pPr>
        <w:rPr>
          <w:rStyle w:val="eop"/>
          <w:rFonts w:eastAsia="Times New Roman" w:cstheme="minorHAnsi"/>
        </w:rPr>
      </w:pPr>
      <w:r w:rsidRPr="00AF1DCF">
        <w:rPr>
          <w:rFonts w:eastAsia="Times New Roman" w:cstheme="minorHAnsi"/>
        </w:rPr>
        <w:t>Brandon Bernier asked about what type of training that faculty requested/needed for the undergraduate students. Beth Walker would send Brandon Bernier the responses.</w:t>
      </w:r>
    </w:p>
    <w:sectPr w:rsidR="008435AF" w:rsidRPr="00AF1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2032B4"/>
    <w:multiLevelType w:val="multilevel"/>
    <w:tmpl w:val="BEAA2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FE4492"/>
    <w:multiLevelType w:val="multilevel"/>
    <w:tmpl w:val="BEB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3"/>
  </w:num>
  <w:num w:numId="3">
    <w:abstractNumId w:val="5"/>
  </w:num>
  <w:num w:numId="4">
    <w:abstractNumId w:val="22"/>
  </w:num>
  <w:num w:numId="5">
    <w:abstractNumId w:val="14"/>
  </w:num>
  <w:num w:numId="6">
    <w:abstractNumId w:val="6"/>
  </w:num>
  <w:num w:numId="7">
    <w:abstractNumId w:val="30"/>
  </w:num>
  <w:num w:numId="8">
    <w:abstractNumId w:val="10"/>
  </w:num>
  <w:num w:numId="9">
    <w:abstractNumId w:val="34"/>
  </w:num>
  <w:num w:numId="10">
    <w:abstractNumId w:val="36"/>
  </w:num>
  <w:num w:numId="11">
    <w:abstractNumId w:val="2"/>
  </w:num>
  <w:num w:numId="12">
    <w:abstractNumId w:val="7"/>
  </w:num>
  <w:num w:numId="13">
    <w:abstractNumId w:val="17"/>
  </w:num>
  <w:num w:numId="14">
    <w:abstractNumId w:val="37"/>
  </w:num>
  <w:num w:numId="15">
    <w:abstractNumId w:val="3"/>
  </w:num>
  <w:num w:numId="16">
    <w:abstractNumId w:val="32"/>
  </w:num>
  <w:num w:numId="17">
    <w:abstractNumId w:val="1"/>
  </w:num>
  <w:num w:numId="18">
    <w:abstractNumId w:val="18"/>
  </w:num>
  <w:num w:numId="19">
    <w:abstractNumId w:val="13"/>
  </w:num>
  <w:num w:numId="20">
    <w:abstractNumId w:val="31"/>
  </w:num>
  <w:num w:numId="21">
    <w:abstractNumId w:val="16"/>
  </w:num>
  <w:num w:numId="22">
    <w:abstractNumId w:val="8"/>
  </w:num>
  <w:num w:numId="23">
    <w:abstractNumId w:val="25"/>
  </w:num>
  <w:num w:numId="24">
    <w:abstractNumId w:val="26"/>
  </w:num>
  <w:num w:numId="25">
    <w:abstractNumId w:val="11"/>
  </w:num>
  <w:num w:numId="26">
    <w:abstractNumId w:val="33"/>
  </w:num>
  <w:num w:numId="27">
    <w:abstractNumId w:val="20"/>
  </w:num>
  <w:num w:numId="28">
    <w:abstractNumId w:val="39"/>
  </w:num>
  <w:num w:numId="29">
    <w:abstractNumId w:val="21"/>
  </w:num>
  <w:num w:numId="30">
    <w:abstractNumId w:val="9"/>
  </w:num>
  <w:num w:numId="31">
    <w:abstractNumId w:val="27"/>
  </w:num>
  <w:num w:numId="32">
    <w:abstractNumId w:val="4"/>
  </w:num>
  <w:num w:numId="33">
    <w:abstractNumId w:val="12"/>
  </w:num>
  <w:num w:numId="34">
    <w:abstractNumId w:val="19"/>
  </w:num>
  <w:num w:numId="35">
    <w:abstractNumId w:val="28"/>
  </w:num>
  <w:num w:numId="36">
    <w:abstractNumId w:val="29"/>
  </w:num>
  <w:num w:numId="37">
    <w:abstractNumId w:val="15"/>
  </w:num>
  <w:num w:numId="38">
    <w:abstractNumId w:val="0"/>
  </w:num>
  <w:num w:numId="39">
    <w:abstractNumId w:val="3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07EF8"/>
    <w:rsid w:val="0046766E"/>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803A2"/>
    <w:rsid w:val="007964D4"/>
    <w:rsid w:val="007A1C37"/>
    <w:rsid w:val="007A2ED8"/>
    <w:rsid w:val="007A671E"/>
    <w:rsid w:val="007D5546"/>
    <w:rsid w:val="0080773F"/>
    <w:rsid w:val="008261EC"/>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A4C6F"/>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770691-A987-4D71-8AC8-D30DC143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2020-10-22T22:09:00Z</dcterms:created>
  <dcterms:modified xsi:type="dcterms:W3CDTF">2020-10-23T19:19:00Z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